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</w:t>
      </w:r>
      <w:r w:rsidR="00F7261B">
        <w:rPr>
          <w:rStyle w:val="BLOCKBOLD"/>
          <w:rFonts w:ascii="Calibri" w:hAnsi="Calibri"/>
        </w:rPr>
        <w:t>sensi dell’art. 36 co. 2 lett. a</w:t>
      </w:r>
      <w:bookmarkStart w:id="0" w:name="_GoBack"/>
      <w:bookmarkEnd w:id="0"/>
      <w:r w:rsidRPr="00A007BF">
        <w:rPr>
          <w:rStyle w:val="BLOCKBOLD"/>
          <w:rFonts w:ascii="Calibri" w:hAnsi="Calibri"/>
        </w:rPr>
        <w:t xml:space="preserve">) D.lgs. 50/2016 per </w:t>
      </w:r>
      <w:r w:rsidR="00BE6E92">
        <w:rPr>
          <w:rStyle w:val="BLOCKBOLD"/>
          <w:rFonts w:ascii="Calibri" w:hAnsi="Calibri"/>
        </w:rPr>
        <w:t xml:space="preserve">LA MANUTENZIONE DI LICENZE CA CLARITY </w:t>
      </w:r>
      <w:r w:rsidRPr="00A007BF">
        <w:rPr>
          <w:rStyle w:val="BLOCKBOLD"/>
          <w:rFonts w:ascii="Calibri" w:hAnsi="Calibri"/>
        </w:rPr>
        <w:t xml:space="preserve">                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&lt;Procedura negoziata previa indagine di mercato/consultazione di elenco operatori ai </w:t>
    </w:r>
    <w:r w:rsidR="00BE6E92">
      <w:rPr>
        <w:rFonts w:ascii="Calibri" w:hAnsi="Calibri"/>
        <w:sz w:val="18"/>
        <w:szCs w:val="18"/>
      </w:rPr>
      <w:t xml:space="preserve">sensi dell’art. 36 co. 2 </w:t>
    </w:r>
    <w:proofErr w:type="spellStart"/>
    <w:r w:rsidR="00BE6E92">
      <w:rPr>
        <w:rFonts w:ascii="Calibri" w:hAnsi="Calibri"/>
        <w:sz w:val="18"/>
        <w:szCs w:val="18"/>
      </w:rPr>
      <w:t>lett</w:t>
    </w:r>
    <w:proofErr w:type="spellEnd"/>
    <w:r w:rsidR="00BE6E92">
      <w:rPr>
        <w:rFonts w:ascii="Calibri" w:hAnsi="Calibri"/>
        <w:sz w:val="18"/>
        <w:szCs w:val="18"/>
      </w:rPr>
      <w:t>. a</w:t>
    </w:r>
    <w:r w:rsidRPr="00A007BF">
      <w:rPr>
        <w:rFonts w:ascii="Calibri" w:hAnsi="Calibri"/>
        <w:sz w:val="18"/>
        <w:szCs w:val="18"/>
      </w:rPr>
      <w:t xml:space="preserve">) D.lgs. 50/2016 per </w:t>
    </w:r>
    <w:r w:rsidR="00BE6E92">
      <w:rPr>
        <w:rFonts w:ascii="Calibri" w:hAnsi="Calibri"/>
        <w:sz w:val="18"/>
        <w:szCs w:val="18"/>
      </w:rPr>
      <w:t xml:space="preserve">la manutenzione di licenze CA </w:t>
    </w:r>
    <w:proofErr w:type="spellStart"/>
    <w:r w:rsidR="00BE6E92">
      <w:rPr>
        <w:rFonts w:ascii="Calibri" w:hAnsi="Calibri"/>
        <w:sz w:val="18"/>
        <w:szCs w:val="18"/>
      </w:rPr>
      <w:t>Clarity</w:t>
    </w:r>
    <w:proofErr w:type="spellEnd"/>
    <w:r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E6E92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7261B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27A30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2020-01-23T11:22:00Z</dcterms:modified>
</cp:coreProperties>
</file>